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4D42" w14:textId="77777777" w:rsidR="00F016B5" w:rsidRDefault="00F016B5" w:rsidP="00FF18AD">
      <w:pPr>
        <w:pStyle w:val="Naslov"/>
        <w:rPr>
          <w:rFonts w:ascii="Arial" w:hAnsi="Arial" w:cs="Arial"/>
        </w:rPr>
      </w:pPr>
    </w:p>
    <w:p w14:paraId="36150E18" w14:textId="77777777" w:rsidR="00275BCB" w:rsidRDefault="00275BCB" w:rsidP="00FF18AD">
      <w:pPr>
        <w:pStyle w:val="Naslov"/>
        <w:rPr>
          <w:rFonts w:ascii="Times New Roman" w:hAnsi="Times New Roman"/>
          <w:sz w:val="28"/>
          <w:szCs w:val="28"/>
          <w:lang w:val="sr-Cyrl-RS"/>
        </w:rPr>
      </w:pPr>
    </w:p>
    <w:p w14:paraId="606F9B17" w14:textId="77777777" w:rsidR="00FF18AD" w:rsidRPr="00E74072" w:rsidRDefault="00FF18AD" w:rsidP="00FF18AD">
      <w:pPr>
        <w:pStyle w:val="Naslov"/>
        <w:rPr>
          <w:rFonts w:ascii="Times New Roman" w:hAnsi="Times New Roman"/>
          <w:sz w:val="28"/>
          <w:szCs w:val="28"/>
        </w:rPr>
      </w:pPr>
      <w:r w:rsidRPr="00E74072">
        <w:rPr>
          <w:rFonts w:ascii="Times New Roman" w:hAnsi="Times New Roman"/>
          <w:sz w:val="28"/>
          <w:szCs w:val="28"/>
        </w:rPr>
        <w:t>О Б Р А З Л О Ж Е Њ Е</w:t>
      </w:r>
    </w:p>
    <w:p w14:paraId="349DB173" w14:textId="2186504A" w:rsidR="00FF18AD" w:rsidRPr="00B64E94" w:rsidRDefault="002560FD" w:rsidP="00FF18AD">
      <w:pPr>
        <w:pStyle w:val="Naslov1"/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sr-Cyrl-RS"/>
        </w:rPr>
      </w:pPr>
      <w:r w:rsidRPr="00E74072">
        <w:rPr>
          <w:rFonts w:ascii="Times New Roman" w:hAnsi="Times New Roman"/>
          <w:b/>
          <w:sz w:val="28"/>
          <w:szCs w:val="28"/>
        </w:rPr>
        <w:t xml:space="preserve">    Одлуке  о измен</w:t>
      </w:r>
      <w:r w:rsidR="00B64E94">
        <w:rPr>
          <w:rFonts w:ascii="Times New Roman" w:hAnsi="Times New Roman"/>
          <w:b/>
          <w:sz w:val="28"/>
          <w:szCs w:val="28"/>
          <w:lang w:val="sr-Cyrl-RS"/>
        </w:rPr>
        <w:t>ама</w:t>
      </w:r>
      <w:r w:rsidR="00FF18AD" w:rsidRPr="00E74072">
        <w:rPr>
          <w:rFonts w:ascii="Times New Roman" w:hAnsi="Times New Roman"/>
          <w:b/>
          <w:sz w:val="28"/>
          <w:szCs w:val="28"/>
        </w:rPr>
        <w:t xml:space="preserve"> </w:t>
      </w:r>
      <w:r w:rsidRPr="00E74072">
        <w:rPr>
          <w:rFonts w:ascii="Times New Roman" w:hAnsi="Times New Roman"/>
          <w:b/>
          <w:sz w:val="28"/>
          <w:szCs w:val="28"/>
        </w:rPr>
        <w:t>и  допун</w:t>
      </w:r>
      <w:r w:rsidR="00B64E94">
        <w:rPr>
          <w:rFonts w:ascii="Times New Roman" w:hAnsi="Times New Roman"/>
          <w:b/>
          <w:sz w:val="28"/>
          <w:szCs w:val="28"/>
          <w:lang w:val="sr-Cyrl-RS"/>
        </w:rPr>
        <w:t>ама</w:t>
      </w:r>
    </w:p>
    <w:p w14:paraId="20AD586E" w14:textId="77777777" w:rsidR="00FF18AD" w:rsidRPr="00E74072" w:rsidRDefault="00FF18AD" w:rsidP="00FF18AD">
      <w:pPr>
        <w:pStyle w:val="Naslov1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E74072">
        <w:rPr>
          <w:rFonts w:ascii="Times New Roman" w:hAnsi="Times New Roman"/>
          <w:b/>
          <w:sz w:val="28"/>
          <w:szCs w:val="28"/>
        </w:rPr>
        <w:t>Одлуке о буџету општине Књажевац  за 20</w:t>
      </w:r>
      <w:r w:rsidR="008D06A3">
        <w:rPr>
          <w:rFonts w:ascii="Times New Roman" w:hAnsi="Times New Roman"/>
          <w:b/>
          <w:sz w:val="28"/>
          <w:szCs w:val="28"/>
          <w:lang w:val="sr-Latn-CS"/>
        </w:rPr>
        <w:t>2</w:t>
      </w:r>
      <w:r w:rsidR="00F41100">
        <w:rPr>
          <w:rFonts w:ascii="Times New Roman" w:hAnsi="Times New Roman"/>
          <w:b/>
          <w:sz w:val="28"/>
          <w:szCs w:val="28"/>
          <w:lang w:val="sr-Latn-CS"/>
        </w:rPr>
        <w:t>2</w:t>
      </w:r>
      <w:r w:rsidRPr="00E74072">
        <w:rPr>
          <w:rFonts w:ascii="Times New Roman" w:hAnsi="Times New Roman"/>
          <w:b/>
          <w:sz w:val="28"/>
          <w:szCs w:val="28"/>
        </w:rPr>
        <w:t>. годину</w:t>
      </w:r>
      <w:r w:rsidRPr="00E74072">
        <w:rPr>
          <w:rFonts w:ascii="Times New Roman" w:hAnsi="Times New Roman"/>
          <w:sz w:val="28"/>
          <w:szCs w:val="28"/>
        </w:rPr>
        <w:t xml:space="preserve">        </w:t>
      </w:r>
    </w:p>
    <w:p w14:paraId="35262AA9" w14:textId="77777777" w:rsidR="00FF18AD" w:rsidRPr="007047BC" w:rsidRDefault="00FF18AD" w:rsidP="00FF18AD"/>
    <w:p w14:paraId="143F5FCD" w14:textId="77777777" w:rsidR="00FF18AD" w:rsidRPr="007047BC" w:rsidRDefault="00FF18AD" w:rsidP="00FF18AD">
      <w:pPr>
        <w:rPr>
          <w:sz w:val="22"/>
          <w:szCs w:val="22"/>
        </w:rPr>
      </w:pPr>
    </w:p>
    <w:p w14:paraId="5E4AFD1C" w14:textId="77777777" w:rsidR="00FF18AD" w:rsidRPr="00275BCB" w:rsidRDefault="00FF18AD" w:rsidP="0064415A">
      <w:pPr>
        <w:ind w:firstLine="709"/>
        <w:jc w:val="both"/>
        <w:rPr>
          <w:rFonts w:ascii="Tahoma" w:eastAsia="Times New Roman" w:hAnsi="Tahoma" w:cs="Tahoma"/>
          <w:sz w:val="22"/>
          <w:szCs w:val="22"/>
          <w:lang w:val="sr-Latn-CS"/>
        </w:rPr>
      </w:pPr>
      <w:r w:rsidRPr="00275BCB">
        <w:rPr>
          <w:rFonts w:ascii="Tahoma" w:hAnsi="Tahoma" w:cs="Tahoma"/>
          <w:sz w:val="22"/>
          <w:szCs w:val="22"/>
        </w:rPr>
        <w:t xml:space="preserve"> Ребаланс буџета је, према дефиницији уређеној чланом 2. Став 1. Тачка  30) Закона о буџетском систему </w:t>
      </w:r>
      <w:r w:rsidRPr="00275BCB">
        <w:rPr>
          <w:rFonts w:ascii="Tahoma" w:eastAsia="Times New Roman" w:hAnsi="Tahoma" w:cs="Tahoma"/>
          <w:sz w:val="22"/>
          <w:szCs w:val="22"/>
        </w:rPr>
        <w:t>( "Сл. гласник РС", број  54/2009 , 73/2010 , 101/2010, 101/2011, 93/2012, 62/2013, 63/2013-испр., 108/2013, 142/20</w:t>
      </w:r>
      <w:r w:rsidR="0075079C" w:rsidRPr="00275BCB">
        <w:rPr>
          <w:rFonts w:ascii="Tahoma" w:eastAsia="Times New Roman" w:hAnsi="Tahoma" w:cs="Tahoma"/>
          <w:sz w:val="22"/>
          <w:szCs w:val="22"/>
        </w:rPr>
        <w:t xml:space="preserve">14, 68/2015-др. закон, 103/2015, </w:t>
      </w:r>
      <w:r w:rsidRPr="00275BCB">
        <w:rPr>
          <w:rFonts w:ascii="Tahoma" w:eastAsia="Times New Roman" w:hAnsi="Tahoma" w:cs="Tahoma"/>
          <w:sz w:val="22"/>
          <w:szCs w:val="22"/>
        </w:rPr>
        <w:t xml:space="preserve"> 99/2016</w:t>
      </w:r>
      <w:r w:rsidR="00251254" w:rsidRPr="00275BCB">
        <w:rPr>
          <w:rFonts w:ascii="Tahoma" w:eastAsia="Times New Roman" w:hAnsi="Tahoma" w:cs="Tahoma"/>
          <w:sz w:val="22"/>
          <w:szCs w:val="22"/>
        </w:rPr>
        <w:t>,</w:t>
      </w:r>
      <w:r w:rsidR="0075079C" w:rsidRPr="00275BCB">
        <w:rPr>
          <w:rFonts w:ascii="Tahoma" w:eastAsia="Times New Roman" w:hAnsi="Tahoma" w:cs="Tahoma"/>
          <w:sz w:val="22"/>
          <w:szCs w:val="22"/>
        </w:rPr>
        <w:t xml:space="preserve"> 113/2017</w:t>
      </w:r>
      <w:r w:rsidR="002256E5" w:rsidRPr="00275BCB">
        <w:rPr>
          <w:rFonts w:ascii="Tahoma" w:eastAsia="Times New Roman" w:hAnsi="Tahoma" w:cs="Tahoma"/>
          <w:sz w:val="22"/>
          <w:szCs w:val="22"/>
        </w:rPr>
        <w:t>, 95/2018,</w:t>
      </w:r>
      <w:r w:rsidR="00251254" w:rsidRPr="00275BCB">
        <w:rPr>
          <w:rFonts w:ascii="Tahoma" w:eastAsia="Times New Roman" w:hAnsi="Tahoma" w:cs="Tahoma"/>
          <w:sz w:val="22"/>
          <w:szCs w:val="22"/>
        </w:rPr>
        <w:t xml:space="preserve"> 31/2019</w:t>
      </w:r>
      <w:r w:rsidR="00F41100" w:rsidRPr="00275BCB">
        <w:rPr>
          <w:rFonts w:ascii="Tahoma" w:eastAsia="Times New Roman" w:hAnsi="Tahoma" w:cs="Tahoma"/>
          <w:sz w:val="22"/>
          <w:szCs w:val="22"/>
        </w:rPr>
        <w:t xml:space="preserve">, </w:t>
      </w:r>
      <w:r w:rsidR="002256E5" w:rsidRPr="00275BCB">
        <w:rPr>
          <w:rFonts w:ascii="Tahoma" w:eastAsia="Times New Roman" w:hAnsi="Tahoma" w:cs="Tahoma"/>
          <w:sz w:val="22"/>
          <w:szCs w:val="22"/>
        </w:rPr>
        <w:t>72/2019</w:t>
      </w:r>
      <w:r w:rsidR="00F41100" w:rsidRPr="00275BCB">
        <w:rPr>
          <w:rFonts w:ascii="Tahoma" w:eastAsia="Times New Roman" w:hAnsi="Tahoma" w:cs="Tahoma"/>
          <w:sz w:val="22"/>
          <w:szCs w:val="22"/>
        </w:rPr>
        <w:t>, 149/2020 и 118/2021</w:t>
      </w:r>
      <w:r w:rsidR="00251254" w:rsidRPr="00275BCB">
        <w:rPr>
          <w:rFonts w:ascii="Tahoma" w:eastAsia="Times New Roman" w:hAnsi="Tahoma" w:cs="Tahoma"/>
          <w:sz w:val="22"/>
          <w:szCs w:val="22"/>
        </w:rPr>
        <w:t>)</w:t>
      </w:r>
      <w:r w:rsidRPr="00275BCB">
        <w:rPr>
          <w:rFonts w:ascii="Tahoma" w:eastAsia="Times New Roman" w:hAnsi="Tahoma" w:cs="Tahoma"/>
          <w:sz w:val="22"/>
          <w:szCs w:val="22"/>
        </w:rPr>
        <w:t xml:space="preserve">, промена одлуке о буџету локалне власти у току буџетске године, којом се мења, односно допуњује буџет. </w:t>
      </w:r>
      <w:r w:rsidRPr="00275BCB">
        <w:rPr>
          <w:rFonts w:ascii="Tahoma" w:eastAsia="Times New Roman" w:hAnsi="Tahoma" w:cs="Tahoma"/>
          <w:sz w:val="22"/>
          <w:szCs w:val="22"/>
          <w:lang w:val="sr-Latn-CS"/>
        </w:rPr>
        <w:t xml:space="preserve"> </w:t>
      </w:r>
      <w:r w:rsidRPr="00275BCB">
        <w:rPr>
          <w:rFonts w:ascii="Tahoma" w:eastAsia="Times New Roman" w:hAnsi="Tahoma" w:cs="Tahoma"/>
          <w:sz w:val="22"/>
          <w:szCs w:val="22"/>
        </w:rPr>
        <w:t xml:space="preserve">Чланом 63. Закона предвиђено је да се ребалансом буџета врши усклађивање прихода и расхода буџета на нижем, вишем или истом нивоу. </w:t>
      </w:r>
    </w:p>
    <w:p w14:paraId="09988A66" w14:textId="639F74E0" w:rsidR="002D28F3" w:rsidRPr="00275BCB" w:rsidRDefault="004E18FF" w:rsidP="008D06A3">
      <w:pPr>
        <w:ind w:firstLine="708"/>
        <w:rPr>
          <w:rFonts w:ascii="Tahoma" w:hAnsi="Tahoma" w:cs="Tahoma"/>
          <w:sz w:val="22"/>
          <w:szCs w:val="22"/>
          <w:lang w:val="sr-Cyrl-RS"/>
        </w:rPr>
      </w:pPr>
      <w:r w:rsidRPr="00275BCB">
        <w:rPr>
          <w:rFonts w:ascii="Tahoma" w:hAnsi="Tahoma" w:cs="Tahoma"/>
          <w:sz w:val="22"/>
          <w:szCs w:val="22"/>
        </w:rPr>
        <w:t xml:space="preserve">Након доношења </w:t>
      </w:r>
      <w:r w:rsidR="004C21B2" w:rsidRPr="00275BCB">
        <w:rPr>
          <w:rFonts w:ascii="Tahoma" w:hAnsi="Tahoma" w:cs="Tahoma"/>
          <w:sz w:val="22"/>
          <w:szCs w:val="22"/>
        </w:rPr>
        <w:t>Одлук</w:t>
      </w:r>
      <w:r w:rsidRPr="00275BCB">
        <w:rPr>
          <w:rFonts w:ascii="Tahoma" w:hAnsi="Tahoma" w:cs="Tahoma"/>
          <w:sz w:val="22"/>
          <w:szCs w:val="22"/>
        </w:rPr>
        <w:t>е</w:t>
      </w:r>
      <w:r w:rsidR="008D06A3" w:rsidRPr="00275BCB">
        <w:rPr>
          <w:rFonts w:ascii="Tahoma" w:hAnsi="Tahoma" w:cs="Tahoma"/>
          <w:sz w:val="22"/>
          <w:szCs w:val="22"/>
        </w:rPr>
        <w:t xml:space="preserve"> о буџету општине Књажевац за 202</w:t>
      </w:r>
      <w:r w:rsidR="004C21B2" w:rsidRPr="00275BCB">
        <w:rPr>
          <w:rFonts w:ascii="Tahoma" w:hAnsi="Tahoma" w:cs="Tahoma"/>
          <w:sz w:val="22"/>
          <w:szCs w:val="22"/>
        </w:rPr>
        <w:t>2</w:t>
      </w:r>
      <w:r w:rsidR="008D06A3" w:rsidRPr="00275BCB">
        <w:rPr>
          <w:rFonts w:ascii="Tahoma" w:hAnsi="Tahoma" w:cs="Tahoma"/>
          <w:sz w:val="22"/>
          <w:szCs w:val="22"/>
        </w:rPr>
        <w:t xml:space="preserve">. </w:t>
      </w:r>
      <w:r w:rsidRPr="00275BCB">
        <w:rPr>
          <w:rFonts w:ascii="Tahoma" w:hAnsi="Tahoma" w:cs="Tahoma"/>
          <w:sz w:val="22"/>
          <w:szCs w:val="22"/>
        </w:rPr>
        <w:t>г</w:t>
      </w:r>
      <w:r w:rsidR="008D06A3" w:rsidRPr="00275BCB">
        <w:rPr>
          <w:rFonts w:ascii="Tahoma" w:hAnsi="Tahoma" w:cs="Tahoma"/>
          <w:sz w:val="22"/>
          <w:szCs w:val="22"/>
        </w:rPr>
        <w:t>одину</w:t>
      </w:r>
      <w:r w:rsidRPr="00275BCB">
        <w:rPr>
          <w:rFonts w:ascii="Tahoma" w:hAnsi="Tahoma" w:cs="Tahoma"/>
          <w:sz w:val="22"/>
          <w:szCs w:val="22"/>
        </w:rPr>
        <w:t>,</w:t>
      </w:r>
      <w:r w:rsidR="008D06A3" w:rsidRPr="00275BCB">
        <w:rPr>
          <w:rFonts w:ascii="Tahoma" w:hAnsi="Tahoma" w:cs="Tahoma"/>
          <w:sz w:val="22"/>
          <w:szCs w:val="22"/>
        </w:rPr>
        <w:t xml:space="preserve"> </w:t>
      </w:r>
      <w:r w:rsidRPr="00275BCB">
        <w:rPr>
          <w:rFonts w:ascii="Tahoma" w:hAnsi="Tahoma" w:cs="Tahoma"/>
          <w:sz w:val="22"/>
          <w:szCs w:val="22"/>
        </w:rPr>
        <w:t>(</w:t>
      </w:r>
      <w:r w:rsidR="004C21B2" w:rsidRPr="00275BCB">
        <w:rPr>
          <w:rFonts w:ascii="Tahoma" w:hAnsi="Tahoma" w:cs="Tahoma"/>
          <w:sz w:val="22"/>
          <w:szCs w:val="22"/>
        </w:rPr>
        <w:t xml:space="preserve"> донета  на седници </w:t>
      </w:r>
      <w:r w:rsidR="008D06A3" w:rsidRPr="00275BCB">
        <w:rPr>
          <w:rFonts w:ascii="Tahoma" w:hAnsi="Tahoma" w:cs="Tahoma"/>
          <w:sz w:val="22"/>
          <w:szCs w:val="22"/>
        </w:rPr>
        <w:t xml:space="preserve"> </w:t>
      </w:r>
      <w:r w:rsidR="004C21B2" w:rsidRPr="00275BCB">
        <w:rPr>
          <w:rFonts w:ascii="Tahoma" w:hAnsi="Tahoma" w:cs="Tahoma"/>
          <w:sz w:val="22"/>
          <w:szCs w:val="22"/>
        </w:rPr>
        <w:t xml:space="preserve"> Скупштине општине </w:t>
      </w:r>
      <w:r w:rsidR="008D06A3" w:rsidRPr="00275BCB">
        <w:rPr>
          <w:rFonts w:ascii="Tahoma" w:hAnsi="Tahoma" w:cs="Tahoma"/>
          <w:sz w:val="22"/>
          <w:szCs w:val="22"/>
        </w:rPr>
        <w:t xml:space="preserve"> одржаној дана  20</w:t>
      </w:r>
      <w:r w:rsidRPr="00275BCB">
        <w:rPr>
          <w:rFonts w:ascii="Tahoma" w:hAnsi="Tahoma" w:cs="Tahoma"/>
          <w:sz w:val="22"/>
          <w:szCs w:val="22"/>
        </w:rPr>
        <w:t>.12.2021</w:t>
      </w:r>
      <w:r w:rsidR="008D06A3" w:rsidRPr="00275BCB">
        <w:rPr>
          <w:rFonts w:ascii="Tahoma" w:hAnsi="Tahoma" w:cs="Tahoma"/>
          <w:sz w:val="22"/>
          <w:szCs w:val="22"/>
        </w:rPr>
        <w:t xml:space="preserve">. године („Службени лист општине Књажевац“, број </w:t>
      </w:r>
      <w:r w:rsidRPr="00275BCB">
        <w:rPr>
          <w:rFonts w:ascii="Tahoma" w:hAnsi="Tahoma" w:cs="Tahoma"/>
          <w:sz w:val="22"/>
          <w:szCs w:val="22"/>
        </w:rPr>
        <w:t>37</w:t>
      </w:r>
      <w:r w:rsidR="008D06A3" w:rsidRPr="00275BCB">
        <w:rPr>
          <w:rFonts w:ascii="Tahoma" w:hAnsi="Tahoma" w:cs="Tahoma"/>
          <w:sz w:val="22"/>
          <w:szCs w:val="22"/>
        </w:rPr>
        <w:t>/20</w:t>
      </w:r>
      <w:r w:rsidRPr="00275BCB">
        <w:rPr>
          <w:rFonts w:ascii="Tahoma" w:hAnsi="Tahoma" w:cs="Tahoma"/>
          <w:sz w:val="22"/>
          <w:szCs w:val="22"/>
        </w:rPr>
        <w:t>21</w:t>
      </w:r>
      <w:r w:rsidR="008D06A3" w:rsidRPr="00275BCB">
        <w:rPr>
          <w:rFonts w:ascii="Tahoma" w:hAnsi="Tahoma" w:cs="Tahoma"/>
          <w:sz w:val="22"/>
          <w:szCs w:val="22"/>
        </w:rPr>
        <w:t>)</w:t>
      </w:r>
      <w:r w:rsidRPr="00275BCB">
        <w:rPr>
          <w:rFonts w:ascii="Tahoma" w:hAnsi="Tahoma" w:cs="Tahoma"/>
          <w:sz w:val="22"/>
          <w:szCs w:val="22"/>
        </w:rPr>
        <w:t>)</w:t>
      </w:r>
      <w:r w:rsidR="008D06A3" w:rsidRPr="00275BCB">
        <w:rPr>
          <w:rFonts w:ascii="Tahoma" w:hAnsi="Tahoma" w:cs="Tahoma"/>
          <w:sz w:val="22"/>
          <w:szCs w:val="22"/>
        </w:rPr>
        <w:t xml:space="preserve">, </w:t>
      </w:r>
      <w:r w:rsidR="0013279A" w:rsidRPr="00275BCB">
        <w:rPr>
          <w:rFonts w:ascii="Tahoma" w:hAnsi="Tahoma" w:cs="Tahoma"/>
          <w:sz w:val="22"/>
          <w:szCs w:val="22"/>
        </w:rPr>
        <w:t>урађена су два ребаланса буџета и то први 18.02.2022. године („Службени лист општине Књажевац“, број 7/2022) и други 24.05.2022.године („Службени лист општине Књажевац“, број 17/2022)</w:t>
      </w:r>
      <w:r w:rsidR="002D28F3" w:rsidRPr="00275BCB">
        <w:rPr>
          <w:rFonts w:ascii="Tahoma" w:hAnsi="Tahoma" w:cs="Tahoma"/>
          <w:sz w:val="22"/>
          <w:szCs w:val="22"/>
          <w:lang w:val="sr-Cyrl-RS"/>
        </w:rPr>
        <w:t xml:space="preserve">, са циљем да </w:t>
      </w:r>
      <w:r w:rsidR="009F77BA" w:rsidRPr="00275BCB">
        <w:rPr>
          <w:rFonts w:ascii="Tahoma" w:hAnsi="Tahoma" w:cs="Tahoma"/>
          <w:sz w:val="22"/>
          <w:szCs w:val="22"/>
          <w:lang w:val="sr-Cyrl-RS"/>
        </w:rPr>
        <w:t xml:space="preserve">се постигне што боља уравнотеженост буџета и да се утврде апропријације чијим извршавањем би се </w:t>
      </w:r>
      <w:r w:rsidR="006B7B90" w:rsidRPr="00275BCB">
        <w:rPr>
          <w:rFonts w:ascii="Tahoma" w:hAnsi="Tahoma" w:cs="Tahoma"/>
          <w:sz w:val="22"/>
          <w:szCs w:val="22"/>
          <w:lang w:val="sr-Cyrl-RS"/>
        </w:rPr>
        <w:t>остварили</w:t>
      </w:r>
      <w:r w:rsidR="009F77BA" w:rsidRPr="00275BCB">
        <w:rPr>
          <w:rFonts w:ascii="Tahoma" w:hAnsi="Tahoma" w:cs="Tahoma"/>
          <w:sz w:val="22"/>
          <w:szCs w:val="22"/>
          <w:lang w:val="sr-Cyrl-RS"/>
        </w:rPr>
        <w:t xml:space="preserve"> постављени циљеви.</w:t>
      </w:r>
    </w:p>
    <w:p w14:paraId="3734E645" w14:textId="7C6BD1DC" w:rsidR="002D28F3" w:rsidRPr="00275BCB" w:rsidRDefault="006B7B90" w:rsidP="008D06A3">
      <w:pPr>
        <w:ind w:firstLine="708"/>
        <w:rPr>
          <w:rFonts w:ascii="Tahoma" w:hAnsi="Tahoma" w:cs="Tahoma"/>
          <w:sz w:val="22"/>
          <w:szCs w:val="22"/>
          <w:lang w:val="sr-Cyrl-RS"/>
        </w:rPr>
      </w:pPr>
      <w:r w:rsidRPr="00275BCB">
        <w:rPr>
          <w:rFonts w:ascii="Tahoma" w:hAnsi="Tahoma" w:cs="Tahoma"/>
          <w:sz w:val="22"/>
          <w:szCs w:val="22"/>
          <w:lang w:val="sr-Cyrl-RS"/>
        </w:rPr>
        <w:t xml:space="preserve">Међутим, политичка дешавања на међународном плану (рат у Украјини) и њихов утицај на целокупну светску економију, па тако и на економска кретања у Србији, довела су до раста инфлације, до раста цена енергената, </w:t>
      </w:r>
      <w:r w:rsidR="006257A2" w:rsidRPr="00275BCB">
        <w:rPr>
          <w:rFonts w:ascii="Tahoma" w:hAnsi="Tahoma" w:cs="Tahoma"/>
          <w:sz w:val="22"/>
          <w:szCs w:val="22"/>
          <w:lang w:val="sr-Cyrl-RS"/>
        </w:rPr>
        <w:t xml:space="preserve">грађевинског материјала, </w:t>
      </w:r>
      <w:r w:rsidRPr="00275BCB">
        <w:rPr>
          <w:rFonts w:ascii="Tahoma" w:hAnsi="Tahoma" w:cs="Tahoma"/>
          <w:sz w:val="22"/>
          <w:szCs w:val="22"/>
          <w:lang w:val="sr-Cyrl-RS"/>
        </w:rPr>
        <w:t>прехрамбених производа и др</w:t>
      </w:r>
      <w:r w:rsidR="006257A2" w:rsidRPr="00275BCB">
        <w:rPr>
          <w:rFonts w:ascii="Tahoma" w:hAnsi="Tahoma" w:cs="Tahoma"/>
          <w:sz w:val="22"/>
          <w:szCs w:val="22"/>
          <w:lang w:val="sr-Cyrl-RS"/>
        </w:rPr>
        <w:t xml:space="preserve">., из ког разлога се јавила потреба за другачијим планирањем расхода, односно </w:t>
      </w:r>
      <w:r w:rsidR="002E4697" w:rsidRPr="00275BCB">
        <w:rPr>
          <w:rFonts w:ascii="Tahoma" w:hAnsi="Tahoma" w:cs="Tahoma"/>
          <w:sz w:val="22"/>
          <w:szCs w:val="22"/>
          <w:lang w:val="sr-Cyrl-RS"/>
        </w:rPr>
        <w:t xml:space="preserve">потреба </w:t>
      </w:r>
      <w:r w:rsidR="006257A2" w:rsidRPr="00275BCB">
        <w:rPr>
          <w:rFonts w:ascii="Tahoma" w:hAnsi="Tahoma" w:cs="Tahoma"/>
          <w:sz w:val="22"/>
          <w:szCs w:val="22"/>
          <w:lang w:val="sr-Cyrl-RS"/>
        </w:rPr>
        <w:t>д</w:t>
      </w:r>
      <w:r w:rsidR="002E4697" w:rsidRPr="00275BCB">
        <w:rPr>
          <w:rFonts w:ascii="Tahoma" w:hAnsi="Tahoma" w:cs="Tahoma"/>
          <w:sz w:val="22"/>
          <w:szCs w:val="22"/>
          <w:lang w:val="sr-Cyrl-RS"/>
        </w:rPr>
        <w:t>а се</w:t>
      </w:r>
      <w:r w:rsidR="006257A2" w:rsidRPr="00275BCB">
        <w:rPr>
          <w:rFonts w:ascii="Tahoma" w:hAnsi="Tahoma" w:cs="Tahoma"/>
          <w:sz w:val="22"/>
          <w:szCs w:val="22"/>
          <w:lang w:val="sr-Cyrl-RS"/>
        </w:rPr>
        <w:t xml:space="preserve"> сагледа</w:t>
      </w:r>
      <w:r w:rsidR="002E4697" w:rsidRPr="00275BCB">
        <w:rPr>
          <w:rFonts w:ascii="Tahoma" w:hAnsi="Tahoma" w:cs="Tahoma"/>
          <w:sz w:val="22"/>
          <w:szCs w:val="22"/>
          <w:lang w:val="sr-Cyrl-RS"/>
        </w:rPr>
        <w:t>ју</w:t>
      </w:r>
      <w:r w:rsidR="006257A2" w:rsidRPr="00275BCB">
        <w:rPr>
          <w:rFonts w:ascii="Tahoma" w:hAnsi="Tahoma" w:cs="Tahoma"/>
          <w:sz w:val="22"/>
          <w:szCs w:val="22"/>
          <w:lang w:val="sr-Cyrl-RS"/>
        </w:rPr>
        <w:t xml:space="preserve"> и одаб</w:t>
      </w:r>
      <w:r w:rsidR="002E4697" w:rsidRPr="00275BCB">
        <w:rPr>
          <w:rFonts w:ascii="Tahoma" w:hAnsi="Tahoma" w:cs="Tahoma"/>
          <w:sz w:val="22"/>
          <w:szCs w:val="22"/>
          <w:lang w:val="sr-Cyrl-RS"/>
        </w:rPr>
        <w:t>еру</w:t>
      </w:r>
      <w:r w:rsidR="006257A2" w:rsidRPr="00275BCB">
        <w:rPr>
          <w:rFonts w:ascii="Tahoma" w:hAnsi="Tahoma" w:cs="Tahoma"/>
          <w:sz w:val="22"/>
          <w:szCs w:val="22"/>
          <w:lang w:val="sr-Cyrl-RS"/>
        </w:rPr>
        <w:t xml:space="preserve"> приоритет</w:t>
      </w:r>
      <w:r w:rsidR="00DF7CFB" w:rsidRPr="00275BCB">
        <w:rPr>
          <w:rFonts w:ascii="Tahoma" w:hAnsi="Tahoma" w:cs="Tahoma"/>
          <w:sz w:val="22"/>
          <w:szCs w:val="22"/>
          <w:lang w:val="sr-Cyrl-RS"/>
        </w:rPr>
        <w:t>и</w:t>
      </w:r>
      <w:r w:rsidR="006257A2" w:rsidRPr="00275BCB">
        <w:rPr>
          <w:rFonts w:ascii="Tahoma" w:hAnsi="Tahoma" w:cs="Tahoma"/>
          <w:sz w:val="22"/>
          <w:szCs w:val="22"/>
          <w:lang w:val="sr-Cyrl-RS"/>
        </w:rPr>
        <w:t xml:space="preserve"> приликом извршавања финансијских план</w:t>
      </w:r>
      <w:r w:rsidR="00DF7CFB" w:rsidRPr="00275BCB">
        <w:rPr>
          <w:rFonts w:ascii="Tahoma" w:hAnsi="Tahoma" w:cs="Tahoma"/>
          <w:sz w:val="22"/>
          <w:szCs w:val="22"/>
          <w:lang w:val="sr-Cyrl-RS"/>
        </w:rPr>
        <w:t>ова буџетских корисника.</w:t>
      </w:r>
    </w:p>
    <w:p w14:paraId="215CBE01" w14:textId="7922AE2D" w:rsidR="00FC1B80" w:rsidRPr="00275BCB" w:rsidRDefault="006A3D1E" w:rsidP="00DF7CFB">
      <w:pPr>
        <w:ind w:firstLine="708"/>
        <w:rPr>
          <w:rFonts w:ascii="Tahoma" w:hAnsi="Tahoma" w:cs="Tahoma"/>
          <w:sz w:val="22"/>
          <w:szCs w:val="22"/>
        </w:rPr>
      </w:pPr>
      <w:r w:rsidRPr="00275BCB">
        <w:rPr>
          <w:rFonts w:ascii="Tahoma" w:hAnsi="Tahoma" w:cs="Tahoma"/>
          <w:sz w:val="22"/>
          <w:szCs w:val="22"/>
        </w:rPr>
        <w:t xml:space="preserve">Овим </w:t>
      </w:r>
      <w:r w:rsidR="0013279A" w:rsidRPr="00275BCB">
        <w:rPr>
          <w:rFonts w:ascii="Tahoma" w:hAnsi="Tahoma" w:cs="Tahoma"/>
          <w:sz w:val="22"/>
          <w:szCs w:val="22"/>
        </w:rPr>
        <w:t xml:space="preserve"> ребалансом буџета  </w:t>
      </w:r>
      <w:r w:rsidRPr="00275BCB">
        <w:rPr>
          <w:rFonts w:ascii="Tahoma" w:hAnsi="Tahoma" w:cs="Tahoma"/>
          <w:sz w:val="22"/>
          <w:szCs w:val="22"/>
        </w:rPr>
        <w:t xml:space="preserve">општине Књажевац  </w:t>
      </w:r>
      <w:r w:rsidR="0013279A" w:rsidRPr="00275BCB">
        <w:rPr>
          <w:rFonts w:ascii="Tahoma" w:hAnsi="Tahoma" w:cs="Tahoma"/>
          <w:sz w:val="22"/>
          <w:szCs w:val="22"/>
        </w:rPr>
        <w:t>процењени су приходи и примања</w:t>
      </w:r>
      <w:r w:rsidRPr="00275BCB">
        <w:rPr>
          <w:rFonts w:ascii="Tahoma" w:hAnsi="Tahoma" w:cs="Tahoma"/>
          <w:sz w:val="22"/>
          <w:szCs w:val="22"/>
        </w:rPr>
        <w:t xml:space="preserve"> </w:t>
      </w:r>
      <w:r w:rsidR="0013279A" w:rsidRPr="00275BCB">
        <w:rPr>
          <w:rFonts w:ascii="Tahoma" w:hAnsi="Tahoma" w:cs="Tahoma"/>
          <w:sz w:val="22"/>
          <w:szCs w:val="22"/>
        </w:rPr>
        <w:t xml:space="preserve">и утврђени су расходи и издаци </w:t>
      </w:r>
      <w:r w:rsidRPr="00275BCB">
        <w:rPr>
          <w:rFonts w:ascii="Tahoma" w:hAnsi="Tahoma" w:cs="Tahoma"/>
          <w:sz w:val="22"/>
          <w:szCs w:val="22"/>
        </w:rPr>
        <w:t xml:space="preserve">у износу од </w:t>
      </w:r>
      <w:r w:rsidR="0013279A" w:rsidRPr="00275BCB">
        <w:rPr>
          <w:rFonts w:ascii="Tahoma" w:hAnsi="Tahoma" w:cs="Tahoma"/>
          <w:sz w:val="22"/>
          <w:szCs w:val="22"/>
        </w:rPr>
        <w:t xml:space="preserve"> </w:t>
      </w:r>
      <w:r w:rsidR="00553953" w:rsidRPr="00275BCB">
        <w:rPr>
          <w:rFonts w:ascii="Tahoma" w:hAnsi="Tahoma" w:cs="Tahoma"/>
          <w:sz w:val="22"/>
          <w:szCs w:val="22"/>
          <w:lang w:val="sr-Cyrl-RS"/>
        </w:rPr>
        <w:t>1.3</w:t>
      </w:r>
      <w:r w:rsidR="00275BCB" w:rsidRPr="00275BCB">
        <w:rPr>
          <w:rFonts w:ascii="Tahoma" w:hAnsi="Tahoma" w:cs="Tahoma"/>
          <w:sz w:val="22"/>
          <w:szCs w:val="22"/>
          <w:lang w:val="sr-Cyrl-RS"/>
        </w:rPr>
        <w:t>79</w:t>
      </w:r>
      <w:r w:rsidR="00553953" w:rsidRPr="00275BCB">
        <w:rPr>
          <w:rFonts w:ascii="Tahoma" w:hAnsi="Tahoma" w:cs="Tahoma"/>
          <w:sz w:val="22"/>
          <w:szCs w:val="22"/>
          <w:lang w:val="sr-Cyrl-RS"/>
        </w:rPr>
        <w:t>.</w:t>
      </w:r>
      <w:r w:rsidR="00275BCB" w:rsidRPr="00275BCB">
        <w:rPr>
          <w:rFonts w:ascii="Tahoma" w:hAnsi="Tahoma" w:cs="Tahoma"/>
          <w:sz w:val="22"/>
          <w:szCs w:val="22"/>
          <w:lang w:val="sr-Cyrl-RS"/>
        </w:rPr>
        <w:t>625</w:t>
      </w:r>
      <w:r w:rsidR="00553953" w:rsidRPr="00275BCB">
        <w:rPr>
          <w:rFonts w:ascii="Tahoma" w:hAnsi="Tahoma" w:cs="Tahoma"/>
          <w:sz w:val="22"/>
          <w:szCs w:val="22"/>
          <w:lang w:val="sr-Cyrl-RS"/>
        </w:rPr>
        <w:t>.</w:t>
      </w:r>
      <w:r w:rsidR="00275BCB" w:rsidRPr="00275BCB">
        <w:rPr>
          <w:rFonts w:ascii="Tahoma" w:hAnsi="Tahoma" w:cs="Tahoma"/>
          <w:sz w:val="22"/>
          <w:szCs w:val="22"/>
          <w:lang w:val="sr-Cyrl-RS"/>
        </w:rPr>
        <w:t>2</w:t>
      </w:r>
      <w:r w:rsidR="00553953" w:rsidRPr="00275BCB">
        <w:rPr>
          <w:rFonts w:ascii="Tahoma" w:hAnsi="Tahoma" w:cs="Tahoma"/>
          <w:sz w:val="22"/>
          <w:szCs w:val="22"/>
          <w:lang w:val="sr-Cyrl-RS"/>
        </w:rPr>
        <w:t>00</w:t>
      </w:r>
      <w:r w:rsidR="0013279A" w:rsidRPr="00275BCB">
        <w:rPr>
          <w:rFonts w:ascii="Tahoma" w:hAnsi="Tahoma" w:cs="Tahoma"/>
          <w:sz w:val="22"/>
          <w:szCs w:val="22"/>
        </w:rPr>
        <w:t xml:space="preserve"> </w:t>
      </w:r>
      <w:r w:rsidRPr="00275BCB">
        <w:rPr>
          <w:rFonts w:ascii="Tahoma" w:eastAsia="Times New Roman" w:hAnsi="Tahoma" w:cs="Tahoma"/>
          <w:bCs/>
          <w:color w:val="000000"/>
          <w:sz w:val="22"/>
          <w:szCs w:val="22"/>
        </w:rPr>
        <w:t>динара</w:t>
      </w:r>
      <w:r w:rsidR="0013279A" w:rsidRPr="00275BCB">
        <w:rPr>
          <w:rFonts w:ascii="Tahoma" w:eastAsia="Times New Roman" w:hAnsi="Tahoma" w:cs="Tahoma"/>
          <w:bCs/>
          <w:color w:val="000000"/>
          <w:sz w:val="22"/>
          <w:szCs w:val="22"/>
        </w:rPr>
        <w:t xml:space="preserve">.  </w:t>
      </w:r>
      <w:r w:rsidR="009F0B22" w:rsidRPr="00275BCB">
        <w:rPr>
          <w:rFonts w:ascii="Tahoma" w:hAnsi="Tahoma" w:cs="Tahoma"/>
          <w:sz w:val="22"/>
          <w:szCs w:val="22"/>
        </w:rPr>
        <w:t xml:space="preserve">Планирани приходи и примања и расходи и издаци из средстава буџета износе </w:t>
      </w:r>
      <w:r w:rsidR="00275BCB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553953" w:rsidRPr="00275BCB">
        <w:rPr>
          <w:rFonts w:ascii="Tahoma" w:hAnsi="Tahoma" w:cs="Tahoma"/>
          <w:sz w:val="22"/>
          <w:szCs w:val="22"/>
          <w:lang w:val="sr-Cyrl-RS"/>
        </w:rPr>
        <w:t>1.37</w:t>
      </w:r>
      <w:r w:rsidR="00275BCB" w:rsidRPr="00275BCB">
        <w:rPr>
          <w:rFonts w:ascii="Tahoma" w:hAnsi="Tahoma" w:cs="Tahoma"/>
          <w:sz w:val="22"/>
          <w:szCs w:val="22"/>
          <w:lang w:val="sr-Cyrl-RS"/>
        </w:rPr>
        <w:t>1</w:t>
      </w:r>
      <w:r w:rsidR="00553953" w:rsidRPr="00275BCB">
        <w:rPr>
          <w:rFonts w:ascii="Tahoma" w:hAnsi="Tahoma" w:cs="Tahoma"/>
          <w:sz w:val="22"/>
          <w:szCs w:val="22"/>
          <w:lang w:val="sr-Cyrl-RS"/>
        </w:rPr>
        <w:t>.</w:t>
      </w:r>
      <w:r w:rsidR="00275BCB" w:rsidRPr="00275BCB">
        <w:rPr>
          <w:rFonts w:ascii="Tahoma" w:hAnsi="Tahoma" w:cs="Tahoma"/>
          <w:sz w:val="22"/>
          <w:szCs w:val="22"/>
          <w:lang w:val="sr-Cyrl-RS"/>
        </w:rPr>
        <w:t>503</w:t>
      </w:r>
      <w:r w:rsidR="00553953" w:rsidRPr="00275BCB">
        <w:rPr>
          <w:rFonts w:ascii="Tahoma" w:hAnsi="Tahoma" w:cs="Tahoma"/>
          <w:sz w:val="22"/>
          <w:szCs w:val="22"/>
          <w:lang w:val="sr-Cyrl-RS"/>
        </w:rPr>
        <w:t>.</w:t>
      </w:r>
      <w:r w:rsidR="00275BCB" w:rsidRPr="00275BCB">
        <w:rPr>
          <w:rFonts w:ascii="Tahoma" w:hAnsi="Tahoma" w:cs="Tahoma"/>
          <w:sz w:val="22"/>
          <w:szCs w:val="22"/>
          <w:lang w:val="sr-Cyrl-RS"/>
        </w:rPr>
        <w:t>2</w:t>
      </w:r>
      <w:r w:rsidR="00553953" w:rsidRPr="00275BCB">
        <w:rPr>
          <w:rFonts w:ascii="Tahoma" w:hAnsi="Tahoma" w:cs="Tahoma"/>
          <w:sz w:val="22"/>
          <w:szCs w:val="22"/>
          <w:lang w:val="sr-Cyrl-RS"/>
        </w:rPr>
        <w:t>00</w:t>
      </w:r>
      <w:r w:rsidR="009F0B22" w:rsidRPr="00275BCB">
        <w:rPr>
          <w:rFonts w:ascii="Tahoma" w:hAnsi="Tahoma" w:cs="Tahoma"/>
          <w:sz w:val="22"/>
          <w:szCs w:val="22"/>
        </w:rPr>
        <w:t xml:space="preserve"> динара, док </w:t>
      </w:r>
      <w:r w:rsidR="009F0B22" w:rsidRPr="00275BCB">
        <w:rPr>
          <w:rFonts w:ascii="Tahoma" w:hAnsi="Tahoma" w:cs="Tahoma"/>
          <w:sz w:val="22"/>
          <w:szCs w:val="22"/>
          <w:lang w:val="sr-Latn-CS"/>
        </w:rPr>
        <w:t>средства буџетских корисника из осталих извора</w:t>
      </w:r>
      <w:r w:rsidR="009F0B22" w:rsidRPr="00275BCB">
        <w:rPr>
          <w:rFonts w:ascii="Tahoma" w:hAnsi="Tahoma" w:cs="Tahoma"/>
          <w:sz w:val="22"/>
          <w:szCs w:val="22"/>
        </w:rPr>
        <w:t xml:space="preserve"> износе </w:t>
      </w:r>
      <w:r w:rsidR="00275BCB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553953" w:rsidRPr="00275BCB">
        <w:rPr>
          <w:rFonts w:ascii="Tahoma" w:hAnsi="Tahoma" w:cs="Tahoma"/>
          <w:sz w:val="22"/>
          <w:szCs w:val="22"/>
          <w:lang w:val="sr-Cyrl-RS"/>
        </w:rPr>
        <w:t>8.122.0</w:t>
      </w:r>
      <w:r w:rsidR="009F0B22" w:rsidRPr="00275BCB">
        <w:rPr>
          <w:rFonts w:ascii="Tahoma" w:hAnsi="Tahoma" w:cs="Tahoma"/>
          <w:sz w:val="22"/>
          <w:szCs w:val="22"/>
        </w:rPr>
        <w:t>00 динара.</w:t>
      </w:r>
    </w:p>
    <w:p w14:paraId="77596530" w14:textId="3EA993A8" w:rsidR="00FE530B" w:rsidRPr="00275BCB" w:rsidRDefault="00FE530B" w:rsidP="00FE530B">
      <w:pPr>
        <w:ind w:firstLine="709"/>
        <w:rPr>
          <w:rFonts w:ascii="Tahoma" w:hAnsi="Tahoma" w:cs="Tahoma"/>
          <w:sz w:val="22"/>
          <w:szCs w:val="22"/>
          <w:lang w:val="sr-Cyrl-RS"/>
        </w:rPr>
      </w:pPr>
      <w:r w:rsidRPr="00275BCB">
        <w:rPr>
          <w:rFonts w:ascii="Tahoma" w:hAnsi="Tahoma" w:cs="Tahoma"/>
          <w:sz w:val="22"/>
          <w:szCs w:val="22"/>
          <w:lang w:val="sr-Cyrl-RS"/>
        </w:rPr>
        <w:t>Значајније измене н</w:t>
      </w:r>
      <w:r w:rsidRPr="00275BCB">
        <w:rPr>
          <w:rFonts w:ascii="Tahoma" w:hAnsi="Tahoma" w:cs="Tahoma"/>
          <w:sz w:val="22"/>
          <w:szCs w:val="22"/>
        </w:rPr>
        <w:t xml:space="preserve">а страни прихода </w:t>
      </w:r>
      <w:r w:rsidRPr="00275BCB">
        <w:rPr>
          <w:rFonts w:ascii="Tahoma" w:hAnsi="Tahoma" w:cs="Tahoma"/>
          <w:sz w:val="22"/>
          <w:szCs w:val="22"/>
          <w:lang w:val="sr-Cyrl-RS"/>
        </w:rPr>
        <w:t xml:space="preserve">односе се на </w:t>
      </w:r>
      <w:r w:rsidRPr="00275BCB">
        <w:rPr>
          <w:rFonts w:ascii="Tahoma" w:hAnsi="Tahoma" w:cs="Tahoma"/>
          <w:sz w:val="22"/>
          <w:szCs w:val="22"/>
        </w:rPr>
        <w:t>смање</w:t>
      </w:r>
      <w:r w:rsidRPr="00275BCB">
        <w:rPr>
          <w:rFonts w:ascii="Tahoma" w:hAnsi="Tahoma" w:cs="Tahoma"/>
          <w:sz w:val="22"/>
          <w:szCs w:val="22"/>
          <w:lang w:val="sr-Cyrl-RS"/>
        </w:rPr>
        <w:t>ње вишка прихода – суфицита за 10</w:t>
      </w:r>
      <w:r w:rsidRPr="00275BCB">
        <w:rPr>
          <w:rFonts w:ascii="Tahoma" w:hAnsi="Tahoma" w:cs="Tahoma"/>
          <w:sz w:val="22"/>
          <w:szCs w:val="22"/>
          <w:lang w:val="sr-Latn-RS"/>
        </w:rPr>
        <w:t>8</w:t>
      </w:r>
      <w:r w:rsidRPr="00275BCB">
        <w:rPr>
          <w:rFonts w:ascii="Tahoma" w:hAnsi="Tahoma" w:cs="Tahoma"/>
          <w:sz w:val="22"/>
          <w:szCs w:val="22"/>
          <w:lang w:val="sr-Cyrl-RS"/>
        </w:rPr>
        <w:t>.</w:t>
      </w:r>
      <w:r w:rsidRPr="00275BCB">
        <w:rPr>
          <w:rFonts w:ascii="Tahoma" w:hAnsi="Tahoma" w:cs="Tahoma"/>
          <w:sz w:val="22"/>
          <w:szCs w:val="22"/>
          <w:lang w:val="sr-Latn-RS"/>
        </w:rPr>
        <w:t>38</w:t>
      </w:r>
      <w:r w:rsidRPr="00275BCB">
        <w:rPr>
          <w:rFonts w:ascii="Tahoma" w:hAnsi="Tahoma" w:cs="Tahoma"/>
          <w:sz w:val="22"/>
          <w:szCs w:val="22"/>
          <w:lang w:val="sr-Cyrl-RS"/>
        </w:rPr>
        <w:t xml:space="preserve">0 </w:t>
      </w:r>
      <w:r w:rsidRPr="00275BCB">
        <w:rPr>
          <w:rFonts w:ascii="Tahoma" w:hAnsi="Tahoma" w:cs="Tahoma"/>
          <w:sz w:val="22"/>
          <w:szCs w:val="22"/>
          <w:lang w:val="sr-Latn-RS"/>
        </w:rPr>
        <w:t>854</w:t>
      </w:r>
      <w:r w:rsidRPr="00275BCB">
        <w:rPr>
          <w:rFonts w:ascii="Tahoma" w:hAnsi="Tahoma" w:cs="Tahoma"/>
          <w:sz w:val="22"/>
          <w:szCs w:val="22"/>
          <w:lang w:val="sr-Cyrl-RS"/>
        </w:rPr>
        <w:t xml:space="preserve"> динара, јер се неће утрошити пренета средства из претходне године за реализацију пројекта „Изградња трансфер станице са рециклажним двориштем“</w:t>
      </w:r>
      <w:r w:rsidRPr="00275BCB">
        <w:rPr>
          <w:rFonts w:ascii="Tahoma" w:hAnsi="Tahoma" w:cs="Tahoma"/>
          <w:sz w:val="22"/>
          <w:szCs w:val="22"/>
        </w:rPr>
        <w:t xml:space="preserve"> </w:t>
      </w:r>
      <w:r w:rsidRPr="00275BCB">
        <w:rPr>
          <w:rFonts w:ascii="Tahoma" w:hAnsi="Tahoma" w:cs="Tahoma"/>
          <w:sz w:val="22"/>
          <w:szCs w:val="22"/>
          <w:lang w:val="sr-Cyrl-RS"/>
        </w:rPr>
        <w:t xml:space="preserve"> из разлога  тренутног обустављања ових радова.  Такође су смањена примања од задуживања у износу од   </w:t>
      </w:r>
      <w:r w:rsidRPr="00275BCB">
        <w:rPr>
          <w:rFonts w:ascii="Tahoma" w:hAnsi="Tahoma" w:cs="Tahoma"/>
          <w:sz w:val="22"/>
          <w:szCs w:val="22"/>
          <w:lang w:val="sr-Latn-RS"/>
        </w:rPr>
        <w:t>120.724.363</w:t>
      </w:r>
      <w:r w:rsidRPr="00275BCB">
        <w:rPr>
          <w:rFonts w:ascii="Tahoma" w:hAnsi="Tahoma" w:cs="Tahoma"/>
          <w:sz w:val="22"/>
          <w:szCs w:val="22"/>
          <w:lang w:val="sr-Cyrl-RS"/>
        </w:rPr>
        <w:t xml:space="preserve"> динара, јер ће се капитални издаци финансирати из осталих прихода, а не из кредита.</w:t>
      </w:r>
    </w:p>
    <w:p w14:paraId="29D58DB7" w14:textId="0A92700C" w:rsidR="00A235C7" w:rsidRPr="00275BCB" w:rsidRDefault="00A235C7" w:rsidP="00A235C7">
      <w:pPr>
        <w:ind w:firstLine="709"/>
        <w:rPr>
          <w:rFonts w:ascii="Tahoma" w:hAnsi="Tahoma" w:cs="Tahoma"/>
          <w:sz w:val="22"/>
          <w:szCs w:val="22"/>
          <w:lang w:val="sr-Cyrl-RS"/>
        </w:rPr>
      </w:pPr>
      <w:r w:rsidRPr="00275BCB">
        <w:rPr>
          <w:rFonts w:ascii="Tahoma" w:hAnsi="Tahoma" w:cs="Tahoma"/>
          <w:sz w:val="22"/>
          <w:szCs w:val="22"/>
          <w:lang w:val="sr-Cyrl-RS"/>
        </w:rPr>
        <w:t xml:space="preserve">На приходној страни, након сагледавања остварења прихода за период </w:t>
      </w:r>
      <w:r w:rsidR="00275BCB"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00275BCB">
        <w:rPr>
          <w:rFonts w:ascii="Tahoma" w:hAnsi="Tahoma" w:cs="Tahoma"/>
          <w:sz w:val="22"/>
          <w:szCs w:val="22"/>
          <w:lang w:val="sr-Latn-RS"/>
        </w:rPr>
        <w:t xml:space="preserve">I-IX , </w:t>
      </w:r>
      <w:r w:rsidRPr="00275BCB">
        <w:rPr>
          <w:rFonts w:ascii="Tahoma" w:hAnsi="Tahoma" w:cs="Tahoma"/>
          <w:sz w:val="22"/>
          <w:szCs w:val="22"/>
          <w:lang w:val="sr-Cyrl-RS"/>
        </w:rPr>
        <w:t xml:space="preserve"> усклађени су и планирани су  приходи у износима чије се остварење очекује до краја године.  Такође су овим ребалансом буџета обухваћени приходи од донација од међународних организација као и приходи од трансфера од другог нивоа власти за реализацију одобрених пројеката  након другог ребаланса у износу од  39.</w:t>
      </w:r>
      <w:r w:rsidR="00275BCB" w:rsidRPr="00275BCB">
        <w:rPr>
          <w:rFonts w:ascii="Tahoma" w:hAnsi="Tahoma" w:cs="Tahoma"/>
          <w:sz w:val="22"/>
          <w:szCs w:val="22"/>
          <w:lang w:val="sr-Cyrl-RS"/>
        </w:rPr>
        <w:t>426</w:t>
      </w:r>
      <w:r w:rsidRPr="00275BCB">
        <w:rPr>
          <w:rFonts w:ascii="Tahoma" w:hAnsi="Tahoma" w:cs="Tahoma"/>
          <w:sz w:val="22"/>
          <w:szCs w:val="22"/>
          <w:lang w:val="sr-Cyrl-RS"/>
        </w:rPr>
        <w:t>.</w:t>
      </w:r>
      <w:r w:rsidR="00275BCB" w:rsidRPr="00275BCB">
        <w:rPr>
          <w:rFonts w:ascii="Tahoma" w:hAnsi="Tahoma" w:cs="Tahoma"/>
          <w:sz w:val="22"/>
          <w:szCs w:val="22"/>
          <w:lang w:val="sr-Cyrl-RS"/>
        </w:rPr>
        <w:t>8</w:t>
      </w:r>
      <w:r w:rsidRPr="00275BCB">
        <w:rPr>
          <w:rFonts w:ascii="Tahoma" w:hAnsi="Tahoma" w:cs="Tahoma"/>
          <w:sz w:val="22"/>
          <w:szCs w:val="22"/>
          <w:lang w:val="sr-Cyrl-RS"/>
        </w:rPr>
        <w:t>84 динара, и то за:</w:t>
      </w:r>
    </w:p>
    <w:p w14:paraId="247F2585" w14:textId="77777777" w:rsidR="00A235C7" w:rsidRPr="00275BCB" w:rsidRDefault="00A235C7" w:rsidP="00A235C7">
      <w:pPr>
        <w:ind w:firstLine="709"/>
        <w:rPr>
          <w:rFonts w:ascii="Tahoma" w:hAnsi="Tahoma" w:cs="Tahoma"/>
          <w:sz w:val="22"/>
          <w:szCs w:val="22"/>
          <w:lang w:val="sr-Cyrl-RS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475"/>
        <w:gridCol w:w="8164"/>
      </w:tblGrid>
      <w:tr w:rsidR="00A235C7" w:rsidRPr="00275BCB" w14:paraId="37FB6951" w14:textId="77777777" w:rsidTr="00275BCB">
        <w:trPr>
          <w:trHeight w:val="30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2347" w14:textId="77777777" w:rsidR="00A235C7" w:rsidRPr="00275BCB" w:rsidRDefault="00A235C7" w:rsidP="00D86453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lang w:val="sr-Cyrl-RS"/>
              </w:rPr>
            </w:pP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>20.772.259</w:t>
            </w:r>
          </w:p>
        </w:tc>
        <w:tc>
          <w:tcPr>
            <w:tcW w:w="8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3677" w14:textId="19C55592" w:rsidR="00A235C7" w:rsidRPr="00275BCB" w:rsidRDefault="00275BCB" w:rsidP="00D86453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A235C7"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>Изградња спортских терена на стадиону у Књажевцу - донација</w:t>
            </w:r>
            <w:r w:rsidR="00A235C7"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235C7" w:rsidRPr="00275BCB" w14:paraId="7B83E964" w14:textId="77777777" w:rsidTr="00275BCB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2C75" w14:textId="77777777" w:rsidR="00A235C7" w:rsidRPr="00275BCB" w:rsidRDefault="00A235C7" w:rsidP="00D86453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lang w:val="sr-Cyrl-RS"/>
              </w:rPr>
            </w:pP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>2.094.000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4ACA" w14:textId="65A8DA23" w:rsidR="00A235C7" w:rsidRPr="00275BCB" w:rsidRDefault="00275BCB" w:rsidP="00D86453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lang w:val="sr-Cyrl-RS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A235C7"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>Јединствено управно место - донација</w:t>
            </w:r>
          </w:p>
        </w:tc>
      </w:tr>
      <w:tr w:rsidR="00A235C7" w:rsidRPr="00275BCB" w14:paraId="75E5293B" w14:textId="77777777" w:rsidTr="00275BCB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A282" w14:textId="77777777" w:rsidR="00A235C7" w:rsidRPr="00275BCB" w:rsidRDefault="00A235C7" w:rsidP="00D86453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>10.000.000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00E65" w14:textId="244AD3B7" w:rsidR="00A235C7" w:rsidRPr="00275BCB" w:rsidRDefault="00A235C7" w:rsidP="00275BC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lang w:val="sr-Cyrl-RS"/>
              </w:rPr>
            </w:pP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 xml:space="preserve"> </w:t>
            </w: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>Енергетска ефикасност - Министарство</w:t>
            </w: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 xml:space="preserve"> </w:t>
            </w: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>рударства и енергетике</w:t>
            </w:r>
          </w:p>
        </w:tc>
      </w:tr>
      <w:tr w:rsidR="00A235C7" w:rsidRPr="00275BCB" w14:paraId="278EA5A4" w14:textId="77777777" w:rsidTr="00275BCB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B5E4" w14:textId="77777777" w:rsidR="00A235C7" w:rsidRPr="00275BCB" w:rsidRDefault="00A235C7" w:rsidP="00D86453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lang w:val="sr-Cyrl-RS"/>
              </w:rPr>
            </w:pP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>3.300.000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DD69B" w14:textId="77777777" w:rsidR="00A235C7" w:rsidRPr="00275BCB" w:rsidRDefault="00A235C7" w:rsidP="00D86453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lang w:val="sr-Cyrl-RS"/>
              </w:rPr>
            </w:pP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 xml:space="preserve"> Пројекти завичајног музеја – Министарство културе</w:t>
            </w:r>
          </w:p>
        </w:tc>
      </w:tr>
      <w:tr w:rsidR="00A235C7" w:rsidRPr="00275BCB" w14:paraId="0664EDE7" w14:textId="77777777" w:rsidTr="00275BCB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55A4C" w14:textId="77777777" w:rsidR="00A235C7" w:rsidRPr="00275BCB" w:rsidRDefault="00A235C7" w:rsidP="00D86453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lang w:val="sr-Cyrl-RS"/>
              </w:rPr>
            </w:pP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>1.906.100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5E7A7" w14:textId="77777777" w:rsidR="00A235C7" w:rsidRPr="00275BCB" w:rsidRDefault="00A235C7" w:rsidP="00D86453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lang w:val="sr-Cyrl-RS"/>
              </w:rPr>
            </w:pP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 xml:space="preserve"> Куповина сеоских кућа са окућницом – Министарство за бригу о селу</w:t>
            </w:r>
          </w:p>
        </w:tc>
      </w:tr>
      <w:tr w:rsidR="00A235C7" w:rsidRPr="00275BCB" w14:paraId="4FA965FD" w14:textId="77777777" w:rsidTr="00275BCB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70AF" w14:textId="77777777" w:rsidR="00A235C7" w:rsidRPr="00275BCB" w:rsidRDefault="00A235C7" w:rsidP="00D86453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lang w:val="sr-Cyrl-RS"/>
              </w:rPr>
            </w:pP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>983.325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EB80" w14:textId="77777777" w:rsidR="00A235C7" w:rsidRPr="00275BCB" w:rsidRDefault="00A235C7" w:rsidP="00D86453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lang w:val="sr-Cyrl-RS"/>
              </w:rPr>
            </w:pP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 xml:space="preserve"> Пројекти „Мун фест“ и „Михољско лето“ – Министарство туризма</w:t>
            </w:r>
          </w:p>
        </w:tc>
      </w:tr>
      <w:tr w:rsidR="00275BCB" w:rsidRPr="00275BCB" w14:paraId="174B93E8" w14:textId="77777777" w:rsidTr="00275BCB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E2045" w14:textId="4975EEB8" w:rsidR="00275BCB" w:rsidRPr="00275BCB" w:rsidRDefault="00275BCB" w:rsidP="00D86453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bCs/>
                <w:color w:val="000000"/>
                <w:lang w:val="sr-Cyrl-RS"/>
              </w:rPr>
            </w:pPr>
            <w:r w:rsidRPr="00275BCB">
              <w:rPr>
                <w:rFonts w:ascii="Tahoma" w:eastAsia="Times New Roman" w:hAnsi="Tahoma" w:cs="Tahoma"/>
                <w:bCs/>
                <w:color w:val="000000"/>
                <w:sz w:val="22"/>
                <w:szCs w:val="22"/>
                <w:lang w:val="sr-Cyrl-RS"/>
              </w:rPr>
              <w:t>371.200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8EDE8" w14:textId="3BD06A97" w:rsidR="00275BCB" w:rsidRPr="00275BCB" w:rsidRDefault="00275BCB" w:rsidP="00275BC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lang w:val="sr-Cyrl-RS"/>
              </w:rPr>
            </w:pP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sr-Cyrl-RS"/>
              </w:rPr>
              <w:t xml:space="preserve"> Европска недеља спорта – Министарство омладине и спорта</w:t>
            </w:r>
          </w:p>
        </w:tc>
      </w:tr>
      <w:tr w:rsidR="00A235C7" w:rsidRPr="00275BCB" w14:paraId="428F94A6" w14:textId="77777777" w:rsidTr="00275BCB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889B" w14:textId="1C394097" w:rsidR="00A235C7" w:rsidRPr="00275BCB" w:rsidRDefault="00A235C7" w:rsidP="00275BC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val="sr-Cyrl-RS"/>
              </w:rPr>
            </w:pPr>
            <w:r w:rsidRPr="00275BC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val="sr-Cyrl-RS"/>
              </w:rPr>
              <w:t>39.</w:t>
            </w:r>
            <w:r w:rsidR="00275BCB" w:rsidRPr="00275BC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val="sr-Cyrl-RS"/>
              </w:rPr>
              <w:t>426</w:t>
            </w:r>
            <w:r w:rsidRPr="00275BC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val="sr-Cyrl-RS"/>
              </w:rPr>
              <w:t>.</w:t>
            </w:r>
            <w:r w:rsidR="00275BCB" w:rsidRPr="00275BC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val="sr-Cyrl-RS"/>
              </w:rPr>
              <w:t>8</w:t>
            </w:r>
            <w:r w:rsidRPr="00275BC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val="sr-Cyrl-RS"/>
              </w:rPr>
              <w:t>84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7926" w14:textId="77777777" w:rsidR="00A235C7" w:rsidRPr="00275BCB" w:rsidRDefault="00A235C7" w:rsidP="00D86453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275BCB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1946893C" w14:textId="77777777" w:rsidR="00A235C7" w:rsidRPr="00275BCB" w:rsidRDefault="00A235C7" w:rsidP="00A235C7">
      <w:pPr>
        <w:ind w:firstLine="709"/>
        <w:rPr>
          <w:rFonts w:ascii="Tahoma" w:hAnsi="Tahoma" w:cs="Tahoma"/>
          <w:sz w:val="22"/>
          <w:szCs w:val="22"/>
          <w:lang w:val="sr-Cyrl-RS"/>
        </w:rPr>
      </w:pPr>
    </w:p>
    <w:p w14:paraId="04AB75F6" w14:textId="77777777" w:rsidR="00FE530B" w:rsidRDefault="00FE530B" w:rsidP="009F0B22">
      <w:pPr>
        <w:ind w:firstLine="709"/>
        <w:rPr>
          <w:rFonts w:ascii="Tahoma" w:hAnsi="Tahoma" w:cs="Tahoma"/>
          <w:sz w:val="22"/>
          <w:szCs w:val="22"/>
          <w:lang w:val="sr-Cyrl-RS"/>
        </w:rPr>
      </w:pPr>
    </w:p>
    <w:p w14:paraId="4270883F" w14:textId="77777777" w:rsidR="00275BCB" w:rsidRPr="00275BCB" w:rsidRDefault="00275BCB" w:rsidP="009F0B22">
      <w:pPr>
        <w:ind w:firstLine="709"/>
        <w:rPr>
          <w:rFonts w:ascii="Tahoma" w:hAnsi="Tahoma" w:cs="Tahoma"/>
          <w:sz w:val="22"/>
          <w:szCs w:val="22"/>
          <w:lang w:val="sr-Cyrl-RS"/>
        </w:rPr>
      </w:pPr>
    </w:p>
    <w:p w14:paraId="083DE156" w14:textId="16A9F976" w:rsidR="00D95018" w:rsidRPr="00275BCB" w:rsidRDefault="0056569C" w:rsidP="009F0B22">
      <w:pPr>
        <w:ind w:firstLine="709"/>
        <w:rPr>
          <w:rFonts w:ascii="Tahoma" w:hAnsi="Tahoma" w:cs="Tahoma"/>
          <w:sz w:val="22"/>
          <w:szCs w:val="22"/>
        </w:rPr>
      </w:pPr>
      <w:r w:rsidRPr="00275BCB">
        <w:rPr>
          <w:rFonts w:ascii="Tahoma" w:hAnsi="Tahoma" w:cs="Tahoma"/>
          <w:sz w:val="22"/>
          <w:szCs w:val="22"/>
          <w:lang w:val="sr-Cyrl-RS"/>
        </w:rPr>
        <w:t xml:space="preserve">Као што је већ напред поменуто, због </w:t>
      </w:r>
      <w:r w:rsidR="00FA708D" w:rsidRPr="00275BCB">
        <w:rPr>
          <w:rFonts w:ascii="Tahoma" w:hAnsi="Tahoma" w:cs="Tahoma"/>
          <w:sz w:val="22"/>
          <w:szCs w:val="22"/>
          <w:lang w:val="sr-Cyrl-RS"/>
        </w:rPr>
        <w:t xml:space="preserve">дешавања  на </w:t>
      </w:r>
      <w:r w:rsidRPr="00275BCB">
        <w:rPr>
          <w:rFonts w:ascii="Tahoma" w:hAnsi="Tahoma" w:cs="Tahoma"/>
          <w:sz w:val="22"/>
          <w:szCs w:val="22"/>
          <w:lang w:val="sr-Cyrl-RS"/>
        </w:rPr>
        <w:t>макроекономском</w:t>
      </w:r>
      <w:r w:rsidR="00FA708D" w:rsidRPr="00275BCB">
        <w:rPr>
          <w:rFonts w:ascii="Tahoma" w:hAnsi="Tahoma" w:cs="Tahoma"/>
          <w:sz w:val="22"/>
          <w:szCs w:val="22"/>
          <w:lang w:val="sr-Cyrl-RS"/>
        </w:rPr>
        <w:t xml:space="preserve">  плану,  а након сагледавања извршења буџета за протеклих девет месеци, утврђено је </w:t>
      </w:r>
      <w:r w:rsidR="00590206" w:rsidRPr="00275BCB">
        <w:rPr>
          <w:rFonts w:ascii="Tahoma" w:hAnsi="Tahoma" w:cs="Tahoma"/>
          <w:sz w:val="22"/>
          <w:szCs w:val="22"/>
          <w:lang w:val="sr-Cyrl-RS"/>
        </w:rPr>
        <w:t xml:space="preserve">да се неки издаци везани за планиране пројекте </w:t>
      </w:r>
      <w:r w:rsidR="00FA708D" w:rsidRPr="00275BCB">
        <w:rPr>
          <w:rFonts w:ascii="Tahoma" w:hAnsi="Tahoma" w:cs="Tahoma"/>
          <w:sz w:val="22"/>
          <w:szCs w:val="22"/>
          <w:lang w:val="sr-Cyrl-RS"/>
        </w:rPr>
        <w:t xml:space="preserve"> неће извршити</w:t>
      </w:r>
      <w:r w:rsidR="00590206" w:rsidRPr="00275BCB">
        <w:rPr>
          <w:rFonts w:ascii="Tahoma" w:hAnsi="Tahoma" w:cs="Tahoma"/>
          <w:sz w:val="22"/>
          <w:szCs w:val="22"/>
          <w:lang w:val="sr-Cyrl-RS"/>
        </w:rPr>
        <w:t>, а са друге стране потребно је повећање апропријација</w:t>
      </w:r>
      <w:r w:rsidR="00C41009" w:rsidRPr="00275BCB">
        <w:rPr>
          <w:rFonts w:ascii="Tahoma" w:hAnsi="Tahoma" w:cs="Tahoma"/>
          <w:sz w:val="22"/>
          <w:szCs w:val="22"/>
          <w:lang w:val="sr-Cyrl-RS"/>
        </w:rPr>
        <w:t xml:space="preserve">, пре свега, </w:t>
      </w:r>
      <w:r w:rsidR="00590206" w:rsidRPr="00275BCB">
        <w:rPr>
          <w:rFonts w:ascii="Tahoma" w:hAnsi="Tahoma" w:cs="Tahoma"/>
          <w:sz w:val="22"/>
          <w:szCs w:val="22"/>
          <w:lang w:val="sr-Cyrl-RS"/>
        </w:rPr>
        <w:t xml:space="preserve"> за извршавање расхода за енергенте код свих корисника</w:t>
      </w:r>
      <w:r w:rsidR="00C41009" w:rsidRPr="00275BCB">
        <w:rPr>
          <w:rFonts w:ascii="Tahoma" w:hAnsi="Tahoma" w:cs="Tahoma"/>
          <w:sz w:val="22"/>
          <w:szCs w:val="22"/>
          <w:lang w:val="sr-Cyrl-RS"/>
        </w:rPr>
        <w:t>, као и за повећање планираних апропријација за расходе за ужине и набавку намирница за припремање хране у предшколској установи, због повећања цена намирница.</w:t>
      </w:r>
    </w:p>
    <w:p w14:paraId="48FA4E2C" w14:textId="77777777" w:rsidR="00D95018" w:rsidRDefault="00D95018" w:rsidP="009F0B22">
      <w:pPr>
        <w:ind w:firstLine="709"/>
        <w:rPr>
          <w:rFonts w:ascii="Tahoma" w:hAnsi="Tahoma" w:cs="Tahoma"/>
          <w:sz w:val="20"/>
          <w:szCs w:val="20"/>
        </w:rPr>
      </w:pPr>
    </w:p>
    <w:p w14:paraId="3913726C" w14:textId="77777777" w:rsidR="00F51EE9" w:rsidRPr="00275BCB" w:rsidRDefault="00F51EE9" w:rsidP="00F51EE9">
      <w:pPr>
        <w:pStyle w:val="NormalWeb"/>
        <w:spacing w:after="0"/>
        <w:ind w:firstLine="709"/>
        <w:rPr>
          <w:rFonts w:ascii="Tahoma" w:hAnsi="Tahoma" w:cs="Tahoma"/>
          <w:color w:val="000000"/>
          <w:sz w:val="22"/>
          <w:szCs w:val="22"/>
          <w:lang w:val="sr-Cyrl-CS"/>
        </w:rPr>
      </w:pPr>
      <w:r w:rsidRPr="00275BCB">
        <w:rPr>
          <w:rFonts w:ascii="Tahoma" w:hAnsi="Tahoma" w:cs="Tahoma"/>
          <w:color w:val="000000"/>
          <w:sz w:val="22"/>
          <w:szCs w:val="22"/>
        </w:rPr>
        <w:t xml:space="preserve">Ова Одлука ступа на снагу </w:t>
      </w:r>
      <w:r w:rsidRPr="00275BCB">
        <w:rPr>
          <w:rFonts w:ascii="Tahoma" w:hAnsi="Tahoma" w:cs="Tahoma"/>
          <w:color w:val="000000"/>
          <w:sz w:val="22"/>
          <w:szCs w:val="22"/>
          <w:lang w:val="sr-Cyrl-CS"/>
        </w:rPr>
        <w:t xml:space="preserve">наредног  </w:t>
      </w:r>
      <w:r w:rsidRPr="00275BCB">
        <w:rPr>
          <w:rFonts w:ascii="Tahoma" w:hAnsi="Tahoma" w:cs="Tahoma"/>
          <w:color w:val="000000"/>
          <w:sz w:val="22"/>
          <w:szCs w:val="22"/>
        </w:rPr>
        <w:t>дана од дана објављивања у “Службеном листу општине Књажевац”</w:t>
      </w:r>
      <w:r w:rsidRPr="00275BCB">
        <w:rPr>
          <w:rFonts w:ascii="Tahoma" w:hAnsi="Tahoma" w:cs="Tahoma"/>
          <w:color w:val="000000"/>
          <w:sz w:val="22"/>
          <w:szCs w:val="22"/>
          <w:lang w:val="sr-Cyrl-CS"/>
        </w:rPr>
        <w:t xml:space="preserve"> из разлога хитности почетка примене.</w:t>
      </w:r>
    </w:p>
    <w:p w14:paraId="7AD10F0F" w14:textId="2EE131EF" w:rsidR="00924349" w:rsidRPr="00275BCB" w:rsidRDefault="00F51EE9" w:rsidP="00275BCB">
      <w:pPr>
        <w:pStyle w:val="NormalWeb"/>
        <w:spacing w:after="0"/>
        <w:rPr>
          <w:rFonts w:ascii="Tahoma" w:hAnsi="Tahoma" w:cs="Tahoma"/>
          <w:sz w:val="22"/>
          <w:szCs w:val="22"/>
        </w:rPr>
      </w:pPr>
      <w:r w:rsidRPr="00275BCB">
        <w:rPr>
          <w:rFonts w:ascii="Tahoma" w:hAnsi="Tahoma" w:cs="Tahoma"/>
          <w:color w:val="000000"/>
          <w:sz w:val="22"/>
          <w:szCs w:val="22"/>
          <w:lang w:val="sr-Cyrl-CS"/>
        </w:rPr>
        <w:t xml:space="preserve"> </w:t>
      </w:r>
    </w:p>
    <w:p w14:paraId="413B9EB9" w14:textId="05621ACB" w:rsidR="007047BC" w:rsidRPr="00275BCB" w:rsidRDefault="007047BC" w:rsidP="007047BC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275BCB">
        <w:rPr>
          <w:rFonts w:ascii="Tahoma" w:hAnsi="Tahoma" w:cs="Tahoma"/>
          <w:sz w:val="22"/>
          <w:szCs w:val="22"/>
        </w:rPr>
        <w:t>Општинско веће општине Књажевац  је на својој седници ут</w:t>
      </w:r>
      <w:r w:rsidR="00233A62" w:rsidRPr="00275BCB">
        <w:rPr>
          <w:rFonts w:ascii="Tahoma" w:hAnsi="Tahoma" w:cs="Tahoma"/>
          <w:sz w:val="22"/>
          <w:szCs w:val="22"/>
        </w:rPr>
        <w:t>врдило Предлог одлуке о измени и допуни</w:t>
      </w:r>
      <w:r w:rsidRPr="00275BCB">
        <w:rPr>
          <w:rFonts w:ascii="Tahoma" w:hAnsi="Tahoma" w:cs="Tahoma"/>
          <w:sz w:val="22"/>
          <w:szCs w:val="22"/>
        </w:rPr>
        <w:t xml:space="preserve"> одлуке о буџету општине Књажевац за 20</w:t>
      </w:r>
      <w:r w:rsidR="0017481A" w:rsidRPr="00275BCB">
        <w:rPr>
          <w:rFonts w:ascii="Tahoma" w:hAnsi="Tahoma" w:cs="Tahoma"/>
          <w:sz w:val="22"/>
          <w:szCs w:val="22"/>
        </w:rPr>
        <w:t>2</w:t>
      </w:r>
      <w:r w:rsidR="00553953" w:rsidRPr="00275BCB">
        <w:rPr>
          <w:rFonts w:ascii="Tahoma" w:hAnsi="Tahoma" w:cs="Tahoma"/>
          <w:sz w:val="22"/>
          <w:szCs w:val="22"/>
          <w:lang w:val="sr-Cyrl-RS"/>
        </w:rPr>
        <w:t>2</w:t>
      </w:r>
      <w:r w:rsidRPr="00275BCB">
        <w:rPr>
          <w:rFonts w:ascii="Tahoma" w:hAnsi="Tahoma" w:cs="Tahoma"/>
          <w:sz w:val="22"/>
          <w:szCs w:val="22"/>
        </w:rPr>
        <w:t>. годину  и предлаже Скупштини општине усвајање одлуке као у предлогу.</w:t>
      </w:r>
    </w:p>
    <w:p w14:paraId="2744E4D1" w14:textId="77777777" w:rsidR="007047BC" w:rsidRPr="00275BCB" w:rsidRDefault="007047BC" w:rsidP="007047BC">
      <w:pPr>
        <w:ind w:firstLine="709"/>
        <w:jc w:val="both"/>
        <w:rPr>
          <w:rFonts w:ascii="Tahoma" w:hAnsi="Tahoma" w:cs="Tahoma"/>
          <w:sz w:val="22"/>
          <w:szCs w:val="22"/>
        </w:rPr>
      </w:pPr>
    </w:p>
    <w:p w14:paraId="190AF5F4" w14:textId="77777777" w:rsidR="007047BC" w:rsidRPr="00275BCB" w:rsidRDefault="007047BC" w:rsidP="007047BC">
      <w:pPr>
        <w:ind w:firstLine="709"/>
        <w:rPr>
          <w:rFonts w:ascii="Tahoma" w:hAnsi="Tahoma" w:cs="Tahoma"/>
          <w:sz w:val="22"/>
          <w:szCs w:val="22"/>
        </w:rPr>
      </w:pPr>
    </w:p>
    <w:p w14:paraId="548A44D1" w14:textId="77777777" w:rsidR="007047BC" w:rsidRPr="00275BCB" w:rsidRDefault="007047BC" w:rsidP="007047BC">
      <w:pPr>
        <w:ind w:firstLine="708"/>
        <w:jc w:val="center"/>
        <w:rPr>
          <w:rFonts w:ascii="Tahoma" w:hAnsi="Tahoma" w:cs="Tahoma"/>
          <w:sz w:val="22"/>
          <w:szCs w:val="22"/>
        </w:rPr>
      </w:pPr>
      <w:r w:rsidRPr="00275BCB">
        <w:rPr>
          <w:rFonts w:ascii="Tahoma" w:eastAsia="Times New Roman" w:hAnsi="Tahoma" w:cs="Tahoma"/>
          <w:b/>
          <w:sz w:val="22"/>
          <w:szCs w:val="22"/>
        </w:rPr>
        <w:t>ОПШТИНСКО  ВЕЋЕ  ОПШТИНЕ  КЊАЖЕВАЦ</w:t>
      </w:r>
    </w:p>
    <w:p w14:paraId="362C3A81" w14:textId="77777777" w:rsidR="00275BCB" w:rsidRPr="00275BCB" w:rsidRDefault="00275BCB">
      <w:pPr>
        <w:ind w:firstLine="708"/>
        <w:jc w:val="center"/>
        <w:rPr>
          <w:rFonts w:ascii="Tahoma" w:hAnsi="Tahoma" w:cs="Tahoma"/>
          <w:sz w:val="22"/>
          <w:szCs w:val="22"/>
        </w:rPr>
      </w:pPr>
    </w:p>
    <w:sectPr w:rsidR="00275BCB" w:rsidRPr="00275BCB" w:rsidSect="007047BC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0814FD"/>
    <w:multiLevelType w:val="hybridMultilevel"/>
    <w:tmpl w:val="26D2D354"/>
    <w:lvl w:ilvl="0" w:tplc="83D868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674A"/>
    <w:multiLevelType w:val="multilevel"/>
    <w:tmpl w:val="88DCC14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51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1E765DCF"/>
    <w:multiLevelType w:val="hybridMultilevel"/>
    <w:tmpl w:val="53148A90"/>
    <w:lvl w:ilvl="0" w:tplc="D17E6356">
      <w:start w:val="12"/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91F1A"/>
    <w:multiLevelType w:val="hybridMultilevel"/>
    <w:tmpl w:val="C87A704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B9365FD"/>
    <w:multiLevelType w:val="hybridMultilevel"/>
    <w:tmpl w:val="72E09078"/>
    <w:lvl w:ilvl="0" w:tplc="973096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F72012"/>
    <w:multiLevelType w:val="hybridMultilevel"/>
    <w:tmpl w:val="C0BEE056"/>
    <w:lvl w:ilvl="0" w:tplc="E7DC9418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426794E"/>
    <w:multiLevelType w:val="hybridMultilevel"/>
    <w:tmpl w:val="E6529AF2"/>
    <w:lvl w:ilvl="0" w:tplc="03703DA2"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6D3420"/>
    <w:multiLevelType w:val="hybridMultilevel"/>
    <w:tmpl w:val="3572BE1A"/>
    <w:lvl w:ilvl="0" w:tplc="912E16E2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C7963AE"/>
    <w:multiLevelType w:val="hybridMultilevel"/>
    <w:tmpl w:val="9E72ED52"/>
    <w:lvl w:ilvl="0" w:tplc="64603C60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EE935F9"/>
    <w:multiLevelType w:val="multilevel"/>
    <w:tmpl w:val="7B48E658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51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 w16cid:durableId="509491102">
    <w:abstractNumId w:val="0"/>
  </w:num>
  <w:num w:numId="2" w16cid:durableId="1462185975">
    <w:abstractNumId w:val="7"/>
  </w:num>
  <w:num w:numId="3" w16cid:durableId="1356729397">
    <w:abstractNumId w:val="9"/>
  </w:num>
  <w:num w:numId="4" w16cid:durableId="236982876">
    <w:abstractNumId w:val="8"/>
  </w:num>
  <w:num w:numId="5" w16cid:durableId="1601182884">
    <w:abstractNumId w:val="5"/>
  </w:num>
  <w:num w:numId="6" w16cid:durableId="667094416">
    <w:abstractNumId w:val="4"/>
  </w:num>
  <w:num w:numId="7" w16cid:durableId="1609001647">
    <w:abstractNumId w:val="2"/>
  </w:num>
  <w:num w:numId="8" w16cid:durableId="1766029298">
    <w:abstractNumId w:val="10"/>
  </w:num>
  <w:num w:numId="9" w16cid:durableId="1299339452">
    <w:abstractNumId w:val="3"/>
  </w:num>
  <w:num w:numId="10" w16cid:durableId="1121415551">
    <w:abstractNumId w:val="6"/>
  </w:num>
  <w:num w:numId="11" w16cid:durableId="2792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8AD"/>
    <w:rsid w:val="0000105B"/>
    <w:rsid w:val="000036F2"/>
    <w:rsid w:val="000224F0"/>
    <w:rsid w:val="00026C6A"/>
    <w:rsid w:val="000548CC"/>
    <w:rsid w:val="000617DC"/>
    <w:rsid w:val="000852A2"/>
    <w:rsid w:val="00090303"/>
    <w:rsid w:val="00093D06"/>
    <w:rsid w:val="000A4E39"/>
    <w:rsid w:val="000D01C7"/>
    <w:rsid w:val="000D3254"/>
    <w:rsid w:val="001029BE"/>
    <w:rsid w:val="00130B68"/>
    <w:rsid w:val="00132242"/>
    <w:rsid w:val="0013279A"/>
    <w:rsid w:val="00144139"/>
    <w:rsid w:val="0017481A"/>
    <w:rsid w:val="0019727D"/>
    <w:rsid w:val="001C0922"/>
    <w:rsid w:val="001F0FF2"/>
    <w:rsid w:val="00213CBA"/>
    <w:rsid w:val="00216EC2"/>
    <w:rsid w:val="002173E1"/>
    <w:rsid w:val="002256E5"/>
    <w:rsid w:val="00233A62"/>
    <w:rsid w:val="00247129"/>
    <w:rsid w:val="00251254"/>
    <w:rsid w:val="00252E80"/>
    <w:rsid w:val="002560FD"/>
    <w:rsid w:val="002608E1"/>
    <w:rsid w:val="0027188C"/>
    <w:rsid w:val="00275BCB"/>
    <w:rsid w:val="00286650"/>
    <w:rsid w:val="00287485"/>
    <w:rsid w:val="002A10A8"/>
    <w:rsid w:val="002B3745"/>
    <w:rsid w:val="002D28F3"/>
    <w:rsid w:val="002E4697"/>
    <w:rsid w:val="003034E0"/>
    <w:rsid w:val="003125BB"/>
    <w:rsid w:val="0031612B"/>
    <w:rsid w:val="0031637E"/>
    <w:rsid w:val="00320424"/>
    <w:rsid w:val="00327B9E"/>
    <w:rsid w:val="00342032"/>
    <w:rsid w:val="00361894"/>
    <w:rsid w:val="00376EF5"/>
    <w:rsid w:val="00384B02"/>
    <w:rsid w:val="00385821"/>
    <w:rsid w:val="00390F7E"/>
    <w:rsid w:val="003A560A"/>
    <w:rsid w:val="003A6D75"/>
    <w:rsid w:val="003B07B3"/>
    <w:rsid w:val="003C1C46"/>
    <w:rsid w:val="003D6CB7"/>
    <w:rsid w:val="00490697"/>
    <w:rsid w:val="004942B4"/>
    <w:rsid w:val="004C21B2"/>
    <w:rsid w:val="004D0C6A"/>
    <w:rsid w:val="004E18FF"/>
    <w:rsid w:val="004E4456"/>
    <w:rsid w:val="004E4CB4"/>
    <w:rsid w:val="004F5AD7"/>
    <w:rsid w:val="005349CE"/>
    <w:rsid w:val="00540B34"/>
    <w:rsid w:val="00553953"/>
    <w:rsid w:val="0055654E"/>
    <w:rsid w:val="0055729C"/>
    <w:rsid w:val="00560A5D"/>
    <w:rsid w:val="00562FC5"/>
    <w:rsid w:val="005636C6"/>
    <w:rsid w:val="0056569C"/>
    <w:rsid w:val="00590206"/>
    <w:rsid w:val="005F6F37"/>
    <w:rsid w:val="00604CA0"/>
    <w:rsid w:val="00612725"/>
    <w:rsid w:val="006257A2"/>
    <w:rsid w:val="00626964"/>
    <w:rsid w:val="0064415A"/>
    <w:rsid w:val="00694BEE"/>
    <w:rsid w:val="006A3D1E"/>
    <w:rsid w:val="006A78E3"/>
    <w:rsid w:val="006B7B90"/>
    <w:rsid w:val="006C142D"/>
    <w:rsid w:val="006E3044"/>
    <w:rsid w:val="006F7225"/>
    <w:rsid w:val="007047BC"/>
    <w:rsid w:val="00722660"/>
    <w:rsid w:val="00727CD6"/>
    <w:rsid w:val="00735ECF"/>
    <w:rsid w:val="0075079C"/>
    <w:rsid w:val="00755286"/>
    <w:rsid w:val="00757B3C"/>
    <w:rsid w:val="0076778B"/>
    <w:rsid w:val="00783CBD"/>
    <w:rsid w:val="00796C78"/>
    <w:rsid w:val="007F1B87"/>
    <w:rsid w:val="0080109E"/>
    <w:rsid w:val="0080333E"/>
    <w:rsid w:val="008200E4"/>
    <w:rsid w:val="0086082A"/>
    <w:rsid w:val="00863A09"/>
    <w:rsid w:val="008655A7"/>
    <w:rsid w:val="00874618"/>
    <w:rsid w:val="00877600"/>
    <w:rsid w:val="008864D1"/>
    <w:rsid w:val="008936B4"/>
    <w:rsid w:val="008A6B40"/>
    <w:rsid w:val="008D06A3"/>
    <w:rsid w:val="008D4557"/>
    <w:rsid w:val="008F4500"/>
    <w:rsid w:val="008F4ADC"/>
    <w:rsid w:val="0090119B"/>
    <w:rsid w:val="00901F92"/>
    <w:rsid w:val="00924349"/>
    <w:rsid w:val="00925C79"/>
    <w:rsid w:val="009429F9"/>
    <w:rsid w:val="00950144"/>
    <w:rsid w:val="009676C3"/>
    <w:rsid w:val="00992496"/>
    <w:rsid w:val="0099340A"/>
    <w:rsid w:val="009963D0"/>
    <w:rsid w:val="0099742F"/>
    <w:rsid w:val="009A0164"/>
    <w:rsid w:val="009B4C22"/>
    <w:rsid w:val="009B4C8D"/>
    <w:rsid w:val="009C216E"/>
    <w:rsid w:val="009C685C"/>
    <w:rsid w:val="009D7FBA"/>
    <w:rsid w:val="009E0C1D"/>
    <w:rsid w:val="009E7625"/>
    <w:rsid w:val="009F0B22"/>
    <w:rsid w:val="009F77BA"/>
    <w:rsid w:val="00A049DE"/>
    <w:rsid w:val="00A12C68"/>
    <w:rsid w:val="00A235C7"/>
    <w:rsid w:val="00A36BDC"/>
    <w:rsid w:val="00A55582"/>
    <w:rsid w:val="00A637BB"/>
    <w:rsid w:val="00A65A06"/>
    <w:rsid w:val="00AA1594"/>
    <w:rsid w:val="00AD71D9"/>
    <w:rsid w:val="00AE654E"/>
    <w:rsid w:val="00B00FBD"/>
    <w:rsid w:val="00B54C4E"/>
    <w:rsid w:val="00B5535A"/>
    <w:rsid w:val="00B555A2"/>
    <w:rsid w:val="00B636C0"/>
    <w:rsid w:val="00B64E94"/>
    <w:rsid w:val="00BA7812"/>
    <w:rsid w:val="00BC3911"/>
    <w:rsid w:val="00BD2644"/>
    <w:rsid w:val="00BD272A"/>
    <w:rsid w:val="00BF6E1B"/>
    <w:rsid w:val="00C1512D"/>
    <w:rsid w:val="00C2716E"/>
    <w:rsid w:val="00C41009"/>
    <w:rsid w:val="00C50298"/>
    <w:rsid w:val="00C86B1F"/>
    <w:rsid w:val="00CE1A40"/>
    <w:rsid w:val="00CE4226"/>
    <w:rsid w:val="00CE4E59"/>
    <w:rsid w:val="00CF30BC"/>
    <w:rsid w:val="00D0070F"/>
    <w:rsid w:val="00D16059"/>
    <w:rsid w:val="00D17551"/>
    <w:rsid w:val="00D25EA9"/>
    <w:rsid w:val="00D3444B"/>
    <w:rsid w:val="00D51248"/>
    <w:rsid w:val="00D57647"/>
    <w:rsid w:val="00D6225E"/>
    <w:rsid w:val="00D70AD3"/>
    <w:rsid w:val="00D81AA5"/>
    <w:rsid w:val="00D95018"/>
    <w:rsid w:val="00D9519E"/>
    <w:rsid w:val="00DA3E86"/>
    <w:rsid w:val="00DB0214"/>
    <w:rsid w:val="00DB1F41"/>
    <w:rsid w:val="00DB39BB"/>
    <w:rsid w:val="00DD2804"/>
    <w:rsid w:val="00DD38FA"/>
    <w:rsid w:val="00DE2C97"/>
    <w:rsid w:val="00DF314C"/>
    <w:rsid w:val="00DF7CFB"/>
    <w:rsid w:val="00E11BEC"/>
    <w:rsid w:val="00E256F9"/>
    <w:rsid w:val="00E351A6"/>
    <w:rsid w:val="00E35764"/>
    <w:rsid w:val="00E35F8F"/>
    <w:rsid w:val="00E53D91"/>
    <w:rsid w:val="00E56013"/>
    <w:rsid w:val="00E74072"/>
    <w:rsid w:val="00E74536"/>
    <w:rsid w:val="00E8125F"/>
    <w:rsid w:val="00E85C9C"/>
    <w:rsid w:val="00EA1452"/>
    <w:rsid w:val="00EA4ECD"/>
    <w:rsid w:val="00EB15A5"/>
    <w:rsid w:val="00EB2F98"/>
    <w:rsid w:val="00EB5A48"/>
    <w:rsid w:val="00EB75FF"/>
    <w:rsid w:val="00EE5816"/>
    <w:rsid w:val="00EF1EA8"/>
    <w:rsid w:val="00F016B5"/>
    <w:rsid w:val="00F14F63"/>
    <w:rsid w:val="00F27096"/>
    <w:rsid w:val="00F331A6"/>
    <w:rsid w:val="00F34296"/>
    <w:rsid w:val="00F41100"/>
    <w:rsid w:val="00F51EE9"/>
    <w:rsid w:val="00F53D2B"/>
    <w:rsid w:val="00F65991"/>
    <w:rsid w:val="00FA4891"/>
    <w:rsid w:val="00FA708D"/>
    <w:rsid w:val="00FC1B80"/>
    <w:rsid w:val="00FC50E3"/>
    <w:rsid w:val="00FD2962"/>
    <w:rsid w:val="00FE0BE3"/>
    <w:rsid w:val="00FE4E87"/>
    <w:rsid w:val="00FE530B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44FDE"/>
  <w15:docId w15:val="{8D25CBD6-546A-4997-8F7D-2ABDC5F3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sr-Cyrl-CS"/>
    </w:rPr>
  </w:style>
  <w:style w:type="paragraph" w:styleId="Naslov1">
    <w:name w:val="heading 1"/>
    <w:basedOn w:val="Normal"/>
    <w:next w:val="Normal"/>
    <w:link w:val="Naslov1Char"/>
    <w:qFormat/>
    <w:rsid w:val="00FF18AD"/>
    <w:pPr>
      <w:keepNext/>
      <w:tabs>
        <w:tab w:val="num" w:pos="0"/>
      </w:tabs>
      <w:outlineLvl w:val="0"/>
    </w:pPr>
    <w:rPr>
      <w:rFonts w:ascii="Tahoma" w:hAnsi="Tahom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FF18AD"/>
    <w:rPr>
      <w:rFonts w:ascii="Tahoma" w:eastAsia="Lucida Sans Unicode" w:hAnsi="Tahoma" w:cs="Times New Roman"/>
      <w:sz w:val="24"/>
      <w:szCs w:val="24"/>
      <w:lang w:val="sr-Cyrl-CS"/>
    </w:rPr>
  </w:style>
  <w:style w:type="paragraph" w:styleId="Naslov">
    <w:name w:val="Title"/>
    <w:basedOn w:val="Normal"/>
    <w:next w:val="Podnaslov"/>
    <w:link w:val="NaslovChar"/>
    <w:qFormat/>
    <w:rsid w:val="00FF18AD"/>
    <w:pPr>
      <w:jc w:val="center"/>
    </w:pPr>
    <w:rPr>
      <w:rFonts w:ascii="Tahoma" w:hAnsi="Tahoma"/>
      <w:b/>
    </w:rPr>
  </w:style>
  <w:style w:type="character" w:customStyle="1" w:styleId="NaslovChar">
    <w:name w:val="Naslov Char"/>
    <w:basedOn w:val="Podrazumevanifontpasusa"/>
    <w:link w:val="Naslov"/>
    <w:rsid w:val="00FF18AD"/>
    <w:rPr>
      <w:rFonts w:ascii="Tahoma" w:eastAsia="Lucida Sans Unicode" w:hAnsi="Tahoma" w:cs="Times New Roman"/>
      <w:b/>
      <w:sz w:val="24"/>
      <w:szCs w:val="24"/>
      <w:lang w:val="sr-Cyrl-CS"/>
    </w:rPr>
  </w:style>
  <w:style w:type="paragraph" w:styleId="Podnaslov">
    <w:name w:val="Subtitle"/>
    <w:basedOn w:val="Normal"/>
    <w:next w:val="Teloteksta"/>
    <w:link w:val="PodnaslovChar"/>
    <w:qFormat/>
    <w:rsid w:val="00FF18AD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rsid w:val="00FF18AD"/>
    <w:rPr>
      <w:rFonts w:ascii="Arial" w:eastAsia="Lucida Sans Unicode" w:hAnsi="Arial" w:cs="Tahoma"/>
      <w:i/>
      <w:iCs/>
      <w:sz w:val="28"/>
      <w:szCs w:val="28"/>
      <w:lang w:val="sr-Cyrl-CS"/>
    </w:rPr>
  </w:style>
  <w:style w:type="paragraph" w:styleId="Teloteksta">
    <w:name w:val="Body Text"/>
    <w:basedOn w:val="Normal"/>
    <w:link w:val="TelotekstaChar"/>
    <w:uiPriority w:val="99"/>
    <w:semiHidden/>
    <w:unhideWhenUsed/>
    <w:rsid w:val="00FF18AD"/>
    <w:pPr>
      <w:spacing w:after="120"/>
    </w:pPr>
  </w:style>
  <w:style w:type="character" w:customStyle="1" w:styleId="TelotekstaChar">
    <w:name w:val="Telo teksta Char"/>
    <w:basedOn w:val="Podrazumevanifontpasusa"/>
    <w:link w:val="Teloteksta"/>
    <w:uiPriority w:val="99"/>
    <w:semiHidden/>
    <w:rsid w:val="00FF18AD"/>
    <w:rPr>
      <w:rFonts w:ascii="Times New Roman" w:eastAsia="Lucida Sans Unicode" w:hAnsi="Times New Roman" w:cs="Times New Roman"/>
      <w:sz w:val="24"/>
      <w:szCs w:val="24"/>
      <w:lang w:val="sr-Cyrl-CS"/>
    </w:rPr>
  </w:style>
  <w:style w:type="paragraph" w:styleId="Pasussalistom">
    <w:name w:val="List Paragraph"/>
    <w:basedOn w:val="Normal"/>
    <w:uiPriority w:val="34"/>
    <w:qFormat/>
    <w:rsid w:val="00DA3E86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F14F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F51EE9"/>
    <w:pPr>
      <w:widowControl/>
      <w:suppressAutoHyphens w:val="0"/>
      <w:spacing w:before="100" w:beforeAutospacing="1" w:after="119"/>
    </w:pPr>
    <w:rPr>
      <w:rFonts w:eastAsia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36E88-E112-4233-89DE-206C2E11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Lazarević</dc:creator>
  <cp:lastModifiedBy>Ankica Markovic</cp:lastModifiedBy>
  <cp:revision>7</cp:revision>
  <cp:lastPrinted>2022-09-19T10:27:00Z</cp:lastPrinted>
  <dcterms:created xsi:type="dcterms:W3CDTF">2022-09-08T08:48:00Z</dcterms:created>
  <dcterms:modified xsi:type="dcterms:W3CDTF">2022-09-21T10:09:00Z</dcterms:modified>
</cp:coreProperties>
</file>